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a She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PPCD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Elizabeth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[Danner]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Adams: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Thanks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stuttered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really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Awesome. What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Elizabeth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about your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 came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polyester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Adams: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Adams: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 think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Elizabeth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Adams: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Yeah,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week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"Okay."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smoothly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It's like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Adams: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 thought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was one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whirlwind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Elizabeth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spontaneously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 "Okay cool."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Adams: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Oh yeah.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Adams: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 "A what?".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Adams: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1.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trashcan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remnants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Call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Adams: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Adams: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seizure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seizure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seizures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seizure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ambulance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seizure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seizure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debriefed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loveliest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very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ambulance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ambulance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think yeah.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Brooklyn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Adams: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Yeah.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unintelligible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 sing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days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I'd be like,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supposed to do."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thing.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marathon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 remember the first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Adams: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think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Adams: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yeah,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 dogs.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Adams: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Adams: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gateway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this is what I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once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Adams: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Adams: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Elizabeth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Adams: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LifeSkills Radio Ep.2  First Year Adventures in ... (Completed  04/23/19)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24,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"https://www.rev.com/transcript-editor/Edit?token=nQF5oaHoaB4wE5EQ6dlWQQTzCiK1AIX4IHhoLcTo05nslvlDgVryuD6xml0x6UpCnMTveZA-E4GBifFOZCY3tUVuNls&amp;loadFrom=DocumentHeaderDeepLink"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